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b/>
          <w:sz w:val="28"/>
          <w:szCs w:val="28"/>
          <w:u w:val="single"/>
          <w:lang w:val="bg-BG"/>
        </w:rPr>
        <w:t xml:space="preserve">Budget </w:t>
      </w:r>
      <w:r>
        <w:rPr>
          <w:b/>
          <w:sz w:val="28"/>
          <w:szCs w:val="28"/>
          <w:u w:val="single"/>
          <w:lang w:val="en-US"/>
        </w:rPr>
        <w:t xml:space="preserve">projection </w:t>
      </w:r>
      <w:r>
        <w:rPr>
          <w:b/>
          <w:sz w:val="28"/>
          <w:szCs w:val="28"/>
          <w:u w:val="single"/>
          <w:lang w:val="bg-BG"/>
        </w:rPr>
        <w:t>2024 :</w:t>
      </w:r>
    </w:p>
    <w:p>
      <w:pPr>
        <w:rPr>
          <w:lang w:val="bg-BG"/>
        </w:rPr>
      </w:pPr>
    </w:p>
    <w:p>
      <w:pPr>
        <w:pStyle w:val="22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color w:val="000000"/>
          <w:sz w:val="28"/>
          <w:szCs w:val="28"/>
          <w:u w:val="single"/>
        </w:rPr>
        <w:t>Revenues on an annual basis: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Membership fee from NPA – 10 x 1000 euros = 10,000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National support from the ministries - 5 x 10,000 euros = 50,000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Membership fee from beekeepers - 1,000,000 x 5 euros = 5,000,000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Donations and sponsorship - 20 x 5,000 euros = 100,000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EPA sticker sale (0.1 euro) 10,000,000x0.1 euro = 1,000,000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Discounts from retail chains - = 1,000,000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Direct support from the European Commissioner - = 500,000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Participation in European projects = 1,000,000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  <w:u w:val="single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 xml:space="preserve">Others </w:t>
      </w:r>
      <w:r>
        <w:rPr>
          <w:rFonts w:ascii="Tahoma" w:hAnsi="Tahoma" w:cs="Tahoma"/>
          <w:color w:val="000000"/>
          <w:sz w:val="28"/>
          <w:szCs w:val="28"/>
          <w:u w:val="single"/>
        </w:rPr>
        <w:t>= 40,000</w:t>
      </w:r>
    </w:p>
    <w:p>
      <w:pPr>
        <w:pStyle w:val="22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Total Revenues: </w:t>
      </w:r>
      <w:r>
        <w:rPr>
          <w:rFonts w:ascii="Tahoma" w:hAnsi="Tahoma" w:cs="Tahoma"/>
          <w:b/>
          <w:color w:val="000000"/>
          <w:sz w:val="28"/>
          <w:szCs w:val="28"/>
          <w:lang w:val="en-US"/>
        </w:rPr>
        <w:t xml:space="preserve">+ </w:t>
      </w:r>
      <w:r>
        <w:rPr>
          <w:rFonts w:ascii="Tahoma" w:hAnsi="Tahoma" w:cs="Tahoma"/>
          <w:b/>
          <w:color w:val="000000"/>
          <w:sz w:val="28"/>
          <w:szCs w:val="28"/>
        </w:rPr>
        <w:t>8,700,000 euros …………………………………………………………………………………………………….</w:t>
      </w:r>
    </w:p>
    <w:p>
      <w:pPr>
        <w:pStyle w:val="22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>
      <w:pPr>
        <w:pStyle w:val="22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Costs on an annual basis: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Office support in Luxembourg - 1x40,000 euros = 40,000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</w:t>
      </w:r>
      <w:r>
        <w:rPr>
          <w:rFonts w:ascii="Tahoma" w:hAnsi="Tahoma" w:cs="Tahoma"/>
          <w:color w:val="000000"/>
          <w:sz w:val="28"/>
          <w:szCs w:val="28"/>
        </w:rPr>
        <w:t>Representative expenses of the Management Board - 5x2,000 x12 months. = 120,000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Salaries for staff (5 pcs x 3,000 euros) in the office - 15,000 x 12 months. = 180,000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Consultants, accountants, lawyers - 5x 60,000 = 300,000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Business trips - 100 x 2000 = 200,000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Two meetings per year of the chairpersons (60)x1000 = 2x60,000 = 120,000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>Congress, support - = 100,000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     Production of stickers and advertising materials = 170,000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>Payment to NPA for selling stickers (x 0.01 euro) = 100,000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  <w:lang w:val="en-US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-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 xml:space="preserve">Payment of membership fees to other organizations , Copa-Cogeca, </w:t>
      </w:r>
      <w:r>
        <w:rPr>
          <w:rFonts w:ascii="Tahoma" w:hAnsi="Tahoma" w:cs="Tahoma"/>
          <w:color w:val="000000"/>
          <w:sz w:val="28"/>
          <w:szCs w:val="28"/>
          <w:lang w:val="en-US"/>
        </w:rPr>
        <w:t xml:space="preserve">Green Peace, UN </w:t>
      </w:r>
      <w:r>
        <w:rPr>
          <w:rFonts w:ascii="Tahoma" w:hAnsi="Tahoma" w:cs="Tahoma"/>
          <w:color w:val="000000"/>
          <w:sz w:val="28"/>
          <w:szCs w:val="28"/>
        </w:rPr>
        <w:t>=1</w:t>
      </w:r>
      <w:r>
        <w:rPr>
          <w:rFonts w:ascii="Tahoma" w:hAnsi="Tahoma" w:cs="Tahoma"/>
          <w:color w:val="000000"/>
          <w:sz w:val="28"/>
          <w:szCs w:val="28"/>
          <w:lang w:val="en-US"/>
        </w:rPr>
        <w:t>5</w:t>
      </w:r>
      <w:r>
        <w:rPr>
          <w:rFonts w:ascii="Tahoma" w:hAnsi="Tahoma" w:cs="Tahoma"/>
          <w:color w:val="000000"/>
          <w:sz w:val="28"/>
          <w:szCs w:val="28"/>
        </w:rPr>
        <w:t>0,000</w:t>
      </w:r>
    </w:p>
    <w:p>
      <w:pPr>
        <w:pStyle w:val="22"/>
        <w:spacing w:before="0" w:beforeAutospacing="0" w:after="0" w:afterAutospacing="0"/>
        <w:ind w:hanging="360"/>
        <w:rPr>
          <w:rFonts w:ascii="Tahoma" w:hAnsi="Tahoma" w:cs="Tahoma"/>
          <w:color w:val="000000"/>
          <w:sz w:val="28"/>
          <w:szCs w:val="28"/>
          <w:u w:val="single"/>
        </w:rPr>
      </w:pPr>
      <w:r>
        <w:rPr>
          <w:rFonts w:ascii="Tahoma" w:hAnsi="Tahoma" w:cs="Tahom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       </w:t>
      </w:r>
      <w:r>
        <w:rPr>
          <w:rFonts w:ascii="Tahoma" w:hAnsi="Tahoma" w:cs="Tahoma"/>
          <w:color w:val="000000"/>
          <w:sz w:val="28"/>
          <w:szCs w:val="28"/>
        </w:rPr>
        <w:t xml:space="preserve">Other-Contingencies- </w:t>
      </w:r>
      <w:r>
        <w:rPr>
          <w:rFonts w:ascii="Tahoma" w:hAnsi="Tahoma" w:cs="Tahoma"/>
          <w:color w:val="000000"/>
          <w:sz w:val="28"/>
          <w:szCs w:val="28"/>
          <w:u w:val="single"/>
        </w:rPr>
        <w:t>= 200,000</w:t>
      </w:r>
    </w:p>
    <w:p>
      <w:pPr>
        <w:pStyle w:val="22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  <w:u w:val="single"/>
        </w:rPr>
      </w:pPr>
    </w:p>
    <w:p>
      <w:pPr>
        <w:pStyle w:val="22"/>
        <w:spacing w:before="0" w:beforeAutospacing="0" w:after="0" w:afterAutospacing="0"/>
        <w:rPr>
          <w:rFonts w:ascii="Tahoma" w:hAnsi="Tahoma" w:cs="Tahoma"/>
          <w:b/>
          <w:color w:val="000000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 xml:space="preserve">Total Costs </w:t>
      </w:r>
      <w:r>
        <w:rPr>
          <w:rFonts w:ascii="Tahoma" w:hAnsi="Tahoma" w:cs="Tahoma"/>
          <w:b/>
          <w:color w:val="1F497D"/>
          <w:sz w:val="21"/>
          <w:szCs w:val="21"/>
        </w:rPr>
        <w:t>: - 1,680,000 euros</w:t>
      </w:r>
    </w:p>
    <w:p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</w:t>
      </w:r>
    </w:p>
    <w:p>
      <w:pPr>
        <w:rPr>
          <w:b/>
          <w:sz w:val="28"/>
          <w:szCs w:val="28"/>
          <w:u w:val="single"/>
          <w:lang w:val="bg-BG"/>
        </w:rPr>
      </w:pPr>
      <w:r>
        <w:rPr>
          <w:b/>
          <w:sz w:val="28"/>
          <w:szCs w:val="28"/>
          <w:u w:val="single"/>
          <w:lang w:val="bg-BG"/>
        </w:rPr>
        <w:t>Budget forecast :</w:t>
      </w:r>
    </w:p>
    <w:p>
      <w:p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Note:</w:t>
      </w:r>
    </w:p>
    <w:p>
      <w:pPr>
        <w:numPr>
          <w:ilvl w:val="0"/>
          <w:numId w:val="1"/>
        </w:num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When preparing the estimated financial report, the parameters were taken at 50% collection of membership fees from the National Beekeeping Associations, as well as 50% collection from the beekeepers themselves. For the year 2024, savings will be realized from the planned annual costs.</w:t>
      </w:r>
    </w:p>
    <w:p>
      <w:pPr>
        <w:ind w:left="720"/>
        <w:rPr>
          <w:b/>
          <w:i/>
          <w:sz w:val="24"/>
          <w:szCs w:val="24"/>
          <w:lang w:val="bg-BG"/>
        </w:rPr>
      </w:pPr>
    </w:p>
    <w:p>
      <w:pPr>
        <w:numPr>
          <w:ilvl w:val="0"/>
          <w:numId w:val="1"/>
        </w:num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In forming the price of the stickers, a minimum sample quantity was taken from each beekeeper who pays only five stickers for five jars of honey per year - in reality, each one sells much more.</w:t>
      </w:r>
    </w:p>
    <w:p>
      <w:pPr>
        <w:pStyle w:val="25"/>
        <w:rPr>
          <w:b/>
          <w:i/>
          <w:sz w:val="24"/>
          <w:szCs w:val="24"/>
          <w:lang w:val="bg-BG"/>
        </w:rPr>
      </w:pPr>
    </w:p>
    <w:p>
      <w:pPr>
        <w:numPr>
          <w:ilvl w:val="0"/>
          <w:numId w:val="1"/>
        </w:num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The stickers are sold to beekeepers by the National Beekeeping Associations, who receive €0.01 per sticker to cover expenses</w:t>
      </w:r>
    </w:p>
    <w:p>
      <w:pPr>
        <w:ind w:left="720"/>
        <w:rPr>
          <w:b/>
          <w:i/>
          <w:sz w:val="24"/>
          <w:szCs w:val="24"/>
          <w:lang w:val="bg-BG"/>
        </w:rPr>
      </w:pPr>
    </w:p>
    <w:p>
      <w:pPr>
        <w:numPr>
          <w:ilvl w:val="0"/>
          <w:numId w:val="1"/>
        </w:numPr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The control of the stickers will be assigned to Olav at the European Parliament to avoid counterfeiting and guarantee the quality of bee products!</w:t>
      </w:r>
    </w:p>
    <w:p>
      <w:pPr>
        <w:pStyle w:val="25"/>
        <w:rPr>
          <w:b/>
          <w:i/>
          <w:sz w:val="24"/>
          <w:szCs w:val="24"/>
          <w:lang w:val="bg-BG"/>
        </w:rPr>
      </w:pPr>
    </w:p>
    <w:p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With the thus prepared income and expenditure budget, it is clearly seen that the European Beekeeping Association-</w:t>
      </w:r>
    </w:p>
    <w:p>
      <w:pPr>
        <w:rPr>
          <w:b/>
          <w:sz w:val="28"/>
          <w:szCs w:val="28"/>
          <w:lang w:val="bg-BG"/>
        </w:rPr>
      </w:pPr>
    </w:p>
    <w:p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IT HAS SUSTAINABILITY AND VIABILITY FOR ITS EXISTENCE AND CAN FULFILL ITS INTENDED GOALS !!!</w:t>
      </w:r>
    </w:p>
    <w:p>
      <w:pPr>
        <w:rPr>
          <w:b/>
          <w:i/>
          <w:sz w:val="28"/>
          <w:szCs w:val="28"/>
          <w:lang w:val="bg-BG"/>
        </w:rPr>
      </w:pPr>
    </w:p>
    <w:p>
      <w:pPr>
        <w:rPr>
          <w:i/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spacing w:line="360" w:lineRule="auto"/>
        <w:jc w:val="both"/>
        <w:rPr>
          <w:lang w:val="en-US"/>
        </w:rPr>
      </w:pPr>
    </w:p>
    <w:p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National Bee Branch Association</w:t>
      </w:r>
    </w:p>
    <w:p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>
      <w:pPr>
        <w:tabs>
          <w:tab w:val="left" w:pos="2700"/>
        </w:tabs>
        <w:spacing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Dr. Plamen Ivanov</w:t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b/>
          <w:i/>
          <w:lang w:val="bg-BG" w:eastAsia="bg-BG"/>
        </w:rPr>
        <w:drawing>
          <wp:inline distT="0" distB="0" distL="0" distR="0">
            <wp:extent cx="2105025" cy="1009650"/>
            <wp:effectExtent l="0" t="0" r="9525" b="0"/>
            <wp:docPr id="4" name="Картина 4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 descr="pod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>
      <w:pPr>
        <w:spacing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10-03- 2024-</w:t>
      </w:r>
    </w:p>
    <w:p>
      <w:pPr>
        <w:spacing w:line="36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Sofia </w:t>
      </w:r>
      <w:r>
        <w:rPr>
          <w:rFonts w:ascii="Tahoma" w:hAnsi="Tahoma" w:cs="Tahoma"/>
          <w:sz w:val="24"/>
          <w:szCs w:val="24"/>
          <w:lang w:val="bg-BG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Bulgaria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Style w:val="24"/>
        <w:framePr w:w="0" w:hRule="auto" w:hSpace="0" w:vSpace="0" w:wrap="auto" w:vAnchor="margin" w:hAnchor="text" w:xAlign="left" w:yAlign="inline"/>
        <w:rPr>
          <w:sz w:val="16"/>
          <w:lang w:val="it-IT"/>
        </w:rPr>
      </w:pPr>
      <w:r>
        <w:rPr>
          <w:sz w:val="16"/>
          <w:lang w:val="it-IT"/>
        </w:rPr>
        <w:t>sq 1 “Macedonia”. • Sofia, Bulgaria • 1000</w:t>
      </w:r>
    </w:p>
    <w:p>
      <w:pPr>
        <w:pStyle w:val="24"/>
        <w:framePr w:w="0" w:hRule="auto" w:hSpace="0" w:vSpace="0" w:wrap="auto" w:vAnchor="margin" w:hAnchor="text" w:xAlign="left" w:yAlign="inline"/>
        <w:rPr>
          <w:sz w:val="16"/>
          <w:lang w:val="fr-FR"/>
        </w:rPr>
      </w:pPr>
      <w:r>
        <w:rPr>
          <w:sz w:val="16"/>
          <w:lang w:val="fr-FR"/>
        </w:rPr>
        <w:t>Phone: ++3592 4010610, 0889895658 • Fax: ++3592 4010610</w:t>
      </w:r>
    </w:p>
    <w:p>
      <w:pPr>
        <w:jc w:val="center"/>
        <w:rPr>
          <w:rFonts w:ascii="Courier New" w:hAnsi="Courier New" w:cs="Courier New"/>
          <w:color w:val="000000"/>
          <w:sz w:val="16"/>
          <w:szCs w:val="16"/>
          <w:lang w:val="en-US" w:eastAsia="bg-BG"/>
        </w:rPr>
      </w:pPr>
      <w:r>
        <w:rPr>
          <w:sz w:val="16"/>
          <w:lang w:val="fr-FR"/>
        </w:rPr>
        <w:t xml:space="preserve">E-mail: </w:t>
      </w:r>
      <w:r>
        <w:fldChar w:fldCharType="begin"/>
      </w:r>
      <w:r>
        <w:instrText xml:space="preserve"> HYPERLINK "mailto:nbps.press@abv.bg" </w:instrText>
      </w:r>
      <w:r>
        <w:fldChar w:fldCharType="separate"/>
      </w:r>
      <w:r>
        <w:rPr>
          <w:rStyle w:val="21"/>
          <w:sz w:val="16"/>
          <w:lang w:val="fr-FR"/>
        </w:rPr>
        <w:t>nbps.press@abv.bg</w:t>
      </w:r>
      <w:r>
        <w:rPr>
          <w:rStyle w:val="21"/>
          <w:sz w:val="16"/>
          <w:lang w:val="fr-FR"/>
        </w:rPr>
        <w:fldChar w:fldCharType="end"/>
      </w:r>
      <w:r>
        <w:rPr>
          <w:rFonts w:ascii="Courier New" w:hAnsi="Courier New" w:cs="Courier New"/>
          <w:color w:val="000000"/>
          <w:sz w:val="16"/>
          <w:szCs w:val="16"/>
          <w:lang w:val="bg-BG" w:eastAsia="bg-BG"/>
        </w:rPr>
        <w:br w:type="textWrapping"/>
      </w:r>
    </w:p>
    <w:sectPr>
      <w:headerReference r:id="rId4" w:type="first"/>
      <w:headerReference r:id="rId3" w:type="even"/>
      <w:pgSz w:w="11906" w:h="16838"/>
      <w:pgMar w:top="1134" w:right="1134" w:bottom="1134" w:left="1701" w:header="708" w:footer="708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_AvanteBs">
    <w:altName w:val="Century Gothic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2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pict>
        <v:shape id="_x0000_s2073" o:spid="_x0000_s2073" o:spt="75" type="#_x0000_t75" style="position:absolute;left:0pt;margin-left:0pt;margin-top:243.8pt;height:269.8pt;width:453.9pt;z-index:251661312;mso-width-relative:page;mso-height-relative:page;" o:ole="t" filled="f" o:preferrelative="t" stroked="f" coordsize="21600,21600">
          <v:path/>
          <v:fill on="f" focussize="0,0"/>
          <v:stroke on="f" joinstyle="miter"/>
          <v:imagedata r:id="rId2" gain="17039f" blacklevel="24248f" o:title=""/>
          <o:lock v:ext="edit" aspectratio="t"/>
        </v:shape>
        <o:OLEObject Type="Embed" ProgID="Word.Picture.8" ShapeID="_x0000_s2073" DrawAspect="Content" ObjectID="_1468075725" r:id="rId1">
          <o:LockedField>false</o:LockedField>
        </o:OLEObject>
      </w:pict>
    </w:r>
    <w:r>
      <w:rPr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124460</wp:posOffset>
              </wp:positionV>
              <wp:extent cx="5577840" cy="1371600"/>
              <wp:effectExtent l="0" t="0" r="0" b="0"/>
              <wp:wrapTopAndBottom/>
              <wp:docPr id="3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11"/>
                            <w:tblW w:w="12593" w:type="dxa"/>
                            <w:tblInd w:w="-34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418"/>
                            <w:gridCol w:w="3720"/>
                            <w:gridCol w:w="3509"/>
                            <w:gridCol w:w="3946"/>
                          </w:tblGrid>
                          <w:tr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gridAfter w:val="1"/>
                              <w:wAfter w:w="3946" w:type="dxa"/>
                              <w:cantSplit/>
                              <w:trHeight w:val="998" w:hRule="atLeast"/>
                            </w:trPr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rPr>
                                    <w:rFonts w:ascii="a_AvanteBs" w:hAnsi="a_AvanteBs"/>
                                    <w:sz w:val="22"/>
                                    <w:lang w:val="bg-B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29" w:type="dxa"/>
                                <w:gridSpan w:val="2"/>
                              </w:tcPr>
                              <w:p>
                                <w:pPr>
                                  <w:spacing w:after="40" w:line="440" w:lineRule="exact"/>
                                  <w:ind w:left="176"/>
                                  <w:jc w:val="center"/>
                                  <w:rPr>
                                    <w:rFonts w:ascii="a_AvanteBs" w:hAnsi="a_AvanteBs"/>
                                    <w:b/>
                                    <w:spacing w:val="30"/>
                                    <w:w w:val="120"/>
                                    <w:sz w:val="40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a_AvanteBs" w:hAnsi="a_AvanteBs"/>
                                    <w:b/>
                                    <w:spacing w:val="30"/>
                                    <w:w w:val="120"/>
                                    <w:sz w:val="40"/>
                                    <w:lang w:val="bg-BG"/>
                                  </w:rPr>
                                  <w:t>NATIONAL BEE BRANCH ASSOCIATION</w:t>
                                </w:r>
                              </w:p>
                            </w:tc>
                          </w:tr>
                          <w:tr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cantSplit/>
                              <w:trHeight w:val="276" w:hRule="atLeast"/>
                            </w:trPr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rPr>
                                    <w:rFonts w:ascii="a_AvanteBs" w:hAnsi="a_AvanteBs"/>
                                    <w:sz w:val="22"/>
                                    <w:lang w:val="bg-B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29" w:type="dxa"/>
                                <w:gridSpan w:val="2"/>
                              </w:tcPr>
                              <w:p>
                                <w:pPr>
                                  <w:ind w:left="227"/>
                                  <w:jc w:val="center"/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>Sofia 1000, sq. Маcеdоnia 1, KNSB – 1 st. floor, office 3</w:t>
                                </w:r>
                              </w:p>
                            </w:tc>
                            <w:tc>
                              <w:tcPr>
                                <w:tcW w:w="3946" w:type="dxa"/>
                                <w:vMerge w:val="restart"/>
                              </w:tcPr>
                              <w:p>
                                <w:pPr>
                                  <w:jc w:val="right"/>
                                  <w:rPr>
                                    <w:rFonts w:ascii="a_AvanteBs" w:hAnsi="a_AvanteBs"/>
                                    <w:sz w:val="1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cantSplit/>
                              <w:trHeight w:val="505" w:hRule="atLeast"/>
                            </w:trPr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9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NBBA</w:t>
                                </w:r>
                              </w:p>
                            </w:tc>
                            <w:tc>
                              <w:tcPr>
                                <w:tcW w:w="3720" w:type="dxa"/>
                              </w:tcPr>
                              <w:p>
                                <w:pPr>
                                  <w:ind w:left="227"/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 xml:space="preserve">tel./fax: </w:t>
                                </w: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en-US"/>
                                  </w:rPr>
                                  <w:t xml:space="preserve">+359 </w:t>
                                </w: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en-US"/>
                                  </w:rPr>
                                  <w:t>4010</w:t>
                                </w: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 xml:space="preserve"> 610</w:t>
                                </w:r>
                              </w:p>
                              <w:p>
                                <w:pPr>
                                  <w:ind w:left="227"/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>http://nbps.press.bg</w:t>
                                </w:r>
                              </w:p>
                            </w:tc>
                            <w:tc>
                              <w:tcPr>
                                <w:tcW w:w="3509" w:type="dxa"/>
                              </w:tcPr>
                              <w:p>
                                <w:pPr>
                                  <w:ind w:left="227"/>
                                  <w:jc w:val="right"/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>GSM: 0889 895 658</w:t>
                                </w:r>
                              </w:p>
                              <w:p>
                                <w:pPr>
                                  <w:ind w:left="227"/>
                                  <w:jc w:val="right"/>
                                  <w:rPr>
                                    <w:rFonts w:ascii="Century Gothic" w:hAnsi="Century Gothic"/>
                                    <w:sz w:val="1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18"/>
                                    <w:lang w:val="bg-BG"/>
                                  </w:rPr>
                                  <w:t>E-mail: nbps@press.bg</w:t>
                                </w:r>
                              </w:p>
                            </w:tc>
                            <w:tc>
                              <w:tcPr>
                                <w:tcW w:w="3946" w:type="dxa"/>
                                <w:vMerge w:val="continue"/>
                              </w:tcPr>
                              <w:p>
                                <w:pPr>
                                  <w:jc w:val="right"/>
                                  <w:rPr>
                                    <w:rFonts w:ascii="a_AvanteBs" w:hAnsi="a_AvanteBs"/>
                                    <w:sz w:val="18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ind w:firstLine="1418"/>
                            <w:jc w:val="center"/>
                            <w:rPr>
                              <w:lang w:val="bg-BG"/>
                            </w:rPr>
                          </w:pPr>
                          <w:r>
                            <w:rPr>
                              <w:bdr w:val="single" w:color="auto" w:sz="8" w:space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left:0pt;margin-top:9.8pt;height:108pt;width:439.2pt;mso-wrap-distance-bottom:0pt;mso-wrap-distance-top:0pt;z-index:251659264;mso-width-relative:page;mso-height-relative:page;" fillcolor="#FFFFFF" filled="t" stroked="f" coordsize="21600,21600" o:gfxdata="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/nVK3WAAAABwEA&#10;AA8AAAAAAAAAAQAgAAAAIgAAAGRycy9kb3ducmV2LnhtbFBLAQIUABQAAAAIAIdO4kBvRmoTHAIA&#10;AD8EAAAOAAAAAAAAAAEAIAAAACU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tbl>
                    <w:tblPr>
                      <w:tblStyle w:val="11"/>
                      <w:tblW w:w="12593" w:type="dxa"/>
                      <w:tblInd w:w="-34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1418"/>
                      <w:gridCol w:w="3720"/>
                      <w:gridCol w:w="3509"/>
                      <w:gridCol w:w="3946"/>
                    </w:tblGrid>
                    <w:tr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gridAfter w:val="1"/>
                        <w:wAfter w:w="3946" w:type="dxa"/>
                        <w:cantSplit/>
                        <w:trHeight w:val="998" w:hRule="atLeast"/>
                      </w:trPr>
                      <w:tc>
                        <w:tcPr>
                          <w:tcW w:w="1418" w:type="dxa"/>
                        </w:tcPr>
                        <w:p>
                          <w:pPr>
                            <w:rPr>
                              <w:rFonts w:ascii="a_AvanteBs" w:hAnsi="a_AvanteBs"/>
                              <w:sz w:val="22"/>
                              <w:lang w:val="bg-BG"/>
                            </w:rPr>
                          </w:pPr>
                        </w:p>
                      </w:tc>
                      <w:tc>
                        <w:tcPr>
                          <w:tcW w:w="7229" w:type="dxa"/>
                          <w:gridSpan w:val="2"/>
                        </w:tcPr>
                        <w:p>
                          <w:pPr>
                            <w:spacing w:after="40" w:line="440" w:lineRule="exact"/>
                            <w:ind w:left="176"/>
                            <w:jc w:val="center"/>
                            <w:rPr>
                              <w:rFonts w:ascii="a_AvanteBs" w:hAnsi="a_AvanteBs"/>
                              <w:b/>
                              <w:spacing w:val="30"/>
                              <w:w w:val="120"/>
                              <w:sz w:val="40"/>
                              <w:lang w:val="bg-BG"/>
                            </w:rPr>
                          </w:pPr>
                          <w:r>
                            <w:rPr>
                              <w:rFonts w:ascii="a_AvanteBs" w:hAnsi="a_AvanteBs"/>
                              <w:b/>
                              <w:spacing w:val="30"/>
                              <w:w w:val="120"/>
                              <w:sz w:val="40"/>
                              <w:lang w:val="bg-BG"/>
                            </w:rPr>
                            <w:t>NATIONAL BEE BRANCH ASSOCIATION</w:t>
                          </w:r>
                        </w:p>
                      </w:tc>
                    </w:tr>
                    <w:tr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cantSplit/>
                        <w:trHeight w:val="276" w:hRule="atLeast"/>
                      </w:trPr>
                      <w:tc>
                        <w:tcPr>
                          <w:tcW w:w="1418" w:type="dxa"/>
                        </w:tcPr>
                        <w:p>
                          <w:pPr>
                            <w:rPr>
                              <w:rFonts w:ascii="a_AvanteBs" w:hAnsi="a_AvanteBs"/>
                              <w:sz w:val="22"/>
                              <w:lang w:val="bg-BG"/>
                            </w:rPr>
                          </w:pPr>
                        </w:p>
                      </w:tc>
                      <w:tc>
                        <w:tcPr>
                          <w:tcW w:w="7229" w:type="dxa"/>
                          <w:gridSpan w:val="2"/>
                        </w:tcPr>
                        <w:p>
                          <w:pPr>
                            <w:ind w:left="227"/>
                            <w:jc w:val="center"/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>Sofia 1000, sq. Маcеdоnia 1, KNSB – 1 st. floor, office 3</w:t>
                          </w:r>
                        </w:p>
                      </w:tc>
                      <w:tc>
                        <w:tcPr>
                          <w:tcW w:w="3946" w:type="dxa"/>
                          <w:vMerge w:val="restart"/>
                        </w:tcPr>
                        <w:p>
                          <w:pPr>
                            <w:jc w:val="right"/>
                            <w:rPr>
                              <w:rFonts w:ascii="a_AvanteBs" w:hAnsi="a_AvanteBs"/>
                              <w:sz w:val="18"/>
                              <w:lang w:val="en-US"/>
                            </w:rPr>
                          </w:pPr>
                        </w:p>
                      </w:tc>
                    </w:tr>
                    <w:tr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cantSplit/>
                        <w:trHeight w:val="505" w:hRule="atLeast"/>
                      </w:trPr>
                      <w:tc>
                        <w:tcPr>
                          <w:tcW w:w="1418" w:type="dxa"/>
                        </w:tcPr>
                        <w:p>
                          <w:pPr>
                            <w:pStyle w:val="9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NBBA</w:t>
                          </w:r>
                        </w:p>
                      </w:tc>
                      <w:tc>
                        <w:tcPr>
                          <w:tcW w:w="3720" w:type="dxa"/>
                        </w:tcPr>
                        <w:p>
                          <w:pPr>
                            <w:ind w:left="227"/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 xml:space="preserve">tel./fax: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n-US"/>
                            </w:rPr>
                            <w:t xml:space="preserve">+359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 xml:space="preserve">2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n-US"/>
                            </w:rPr>
                            <w:t>4010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 xml:space="preserve"> 610</w:t>
                          </w:r>
                        </w:p>
                        <w:p>
                          <w:pPr>
                            <w:ind w:left="227"/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>http://nbps.press.bg</w:t>
                          </w:r>
                        </w:p>
                      </w:tc>
                      <w:tc>
                        <w:tcPr>
                          <w:tcW w:w="3509" w:type="dxa"/>
                        </w:tcPr>
                        <w:p>
                          <w:pPr>
                            <w:ind w:left="227"/>
                            <w:jc w:val="right"/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>GSM: 0889 895 658</w:t>
                          </w:r>
                        </w:p>
                        <w:p>
                          <w:pPr>
                            <w:ind w:left="227"/>
                            <w:jc w:val="right"/>
                            <w:rPr>
                              <w:rFonts w:ascii="Century Gothic" w:hAnsi="Century Gothic"/>
                              <w:sz w:val="18"/>
                              <w:lang w:val="it-IT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lang w:val="bg-BG"/>
                            </w:rPr>
                            <w:t>E-mail: nbps@press.bg</w:t>
                          </w:r>
                        </w:p>
                      </w:tc>
                      <w:tc>
                        <w:tcPr>
                          <w:tcW w:w="3946" w:type="dxa"/>
                          <w:vMerge w:val="continue"/>
                        </w:tcPr>
                        <w:p>
                          <w:pPr>
                            <w:jc w:val="right"/>
                            <w:rPr>
                              <w:rFonts w:ascii="a_AvanteBs" w:hAnsi="a_AvanteBs"/>
                              <w:sz w:val="18"/>
                              <w:lang w:val="it-IT"/>
                            </w:rPr>
                          </w:pPr>
                        </w:p>
                      </w:tc>
                    </w:tr>
                  </w:tbl>
                  <w:p>
                    <w:pPr>
                      <w:ind w:firstLine="1418"/>
                      <w:jc w:val="center"/>
                      <w:rPr>
                        <w:lang w:val="bg-BG"/>
                      </w:rPr>
                    </w:pPr>
                    <w:r>
                      <w:rPr>
                        <w:bdr w:val="single" w:color="auto" w:sz="8" w:space="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lang w:val="bg-BG" w:eastAsia="bg-BG"/>
      </w:rPr>
      <mc:AlternateContent>
        <mc:Choice Requires="wpc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2067560</wp:posOffset>
              </wp:positionV>
              <wp:extent cx="692150" cy="829945"/>
              <wp:effectExtent l="0" t="0" r="0" b="0"/>
              <wp:wrapNone/>
              <wp:docPr id="30" name="Canvas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8pt;margin-top:162.8pt;height:65.35pt;width:54.5pt;z-index:251664384;mso-width-relative:page;mso-height-relative:page;" coordsize="692150,829945" editas="canvas" o:gfxdata="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">
              <o:lock v:ext="edit" aspectratio="f"/>
              <v:shape id="_x0000_s1026" o:spid="_x0000_s1026" style="position:absolute;left:0;top:0;height:829945;width:692150;" filled="f" stroked="f" coordsize="21600,21600" o:gfxdata="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">
                <v:fill on="f" focussize="0,0"/>
                <v:stroke on="f"/>
                <v:imagedata o:title=""/>
                <o:lock v:ext="edit" aspectratio="t"/>
              </v:shape>
            </v:group>
          </w:pict>
        </mc:Fallback>
      </mc:AlternateContent>
    </w:r>
    <w:r>
      <w:rPr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892175</wp:posOffset>
              </wp:positionH>
              <wp:positionV relativeFrom="paragraph">
                <wp:posOffset>1283970</wp:posOffset>
              </wp:positionV>
              <wp:extent cx="4552950" cy="0"/>
              <wp:effectExtent l="0" t="0" r="0" b="0"/>
              <wp:wrapTopAndBottom/>
              <wp:docPr id="2" name="Lin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2950" cy="0"/>
                      </a:xfrm>
                      <a:prstGeom prst="line">
                        <a:avLst/>
                      </a:prstGeom>
                      <a:noFill/>
                      <a:ln w="41275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7" o:spid="_x0000_s1026" o:spt="20" style="position:absolute;left:0pt;margin-left:70.25pt;margin-top:101.1pt;height:0pt;width:358.5pt;mso-wrap-distance-bottom:0pt;mso-wrap-distance-top:0pt;z-index:251663360;mso-width-relative:page;mso-height-relative:page;" filled="f" stroked="t" coordsize="21600,21600" o:allowincell="f" o:gfxdata="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b6KsrVAAAACwEAAA8AAAAAAAAAAQAgAAAA&#10;IgAAAGRycy9kb3ducmV2LnhtbFBLAQIUABQAAAAIAIdO4kDXdOny1QEAALIDAAAOAAAAAAAAAAEA&#10;IAAAACQBAABkcnMvZTJvRG9jLnhtbFBLBQYAAAAABgAGAFkBAABrBQAAAAA=&#10;">
              <v:fill on="f" focussize="0,0"/>
              <v:stroke weight="3.25pt" color="#000000" linestyle="thickThin" joinstyle="round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899795</wp:posOffset>
              </wp:positionH>
              <wp:positionV relativeFrom="paragraph">
                <wp:posOffset>735330</wp:posOffset>
              </wp:positionV>
              <wp:extent cx="4552950" cy="0"/>
              <wp:effectExtent l="0" t="0" r="0" b="0"/>
              <wp:wrapTopAndBottom/>
              <wp:docPr id="1" name="Lin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2950" cy="0"/>
                      </a:xfrm>
                      <a:prstGeom prst="line">
                        <a:avLst/>
                      </a:prstGeom>
                      <a:noFill/>
                      <a:ln w="41275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1" o:spid="_x0000_s1026" o:spt="20" style="position:absolute;left:0pt;margin-left:70.85pt;margin-top:57.9pt;height:0pt;width:358.5pt;mso-wrap-distance-bottom:0pt;mso-wrap-distance-top:0pt;z-index:251660288;mso-width-relative:page;mso-height-relative:page;" filled="f" stroked="t" coordsize="21600,21600" o:allowincell="f" o:gfxdata="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aC4TdMAAAALAQAADwAAAAAAAAABACAAAAAiAAAA&#10;ZHJzL2Rvd25yZXYueG1sUEsBAhQAFAAAAAgAh07iQD9e/+zTAQAAsgMAAA4AAAAAAAAAAQAgAAAA&#10;IgEAAGRycy9lMm9Eb2MueG1sUEsFBgAAAAAGAAYAWQEAAGcFAAAAAA==&#10;">
              <v:fill on="f" focussize="0,0"/>
              <v:stroke weight="3.25pt" color="#000000" linestyle="thickThin" joinstyle="round"/>
              <v:imagedata o:title=""/>
              <o:lock v:ext="edit" aspectratio="f"/>
              <w10:wrap type="topAndBottom"/>
            </v:line>
          </w:pict>
        </mc:Fallback>
      </mc:AlternateContent>
    </w:r>
    <w:r>
      <w:pict>
        <v:shape id="_x0000_s2074" o:spid="_x0000_s2074" o:spt="75" type="#_x0000_t75" style="position:absolute;left:0pt;margin-left:9.05pt;margin-top:6.05pt;height:65.35pt;width:54.5pt;mso-wrap-distance-bottom:0pt;mso-wrap-distance-top:0pt;z-index:251662336;mso-width-relative:page;mso-height-relative:page;" o:ole="t" filled="f" o:preferrelative="t" stroked="f" coordsize="21600,21600" o:allowincell="f">
          <v:path/>
          <v:fill on="f" focussize="0,0"/>
          <v:stroke on="f" joinstyle="miter"/>
          <v:imagedata r:id="rId4" o:title=""/>
          <o:lock v:ext="edit" aspectratio="t"/>
          <w10:wrap type="topAndBottom"/>
        </v:shape>
        <o:OLEObject Type="Embed" ProgID="Word.Picture.8" ShapeID="_x0000_s2074" DrawAspect="Content" ObjectID="_1468075726" r:id="rId3">
          <o:LockedField>false</o:LockedField>
        </o:OLEObject>
      </w:pict>
    </w:r>
    <w:r>
      <w:rPr>
        <w:lang w:val="en-US"/>
      </w:rPr>
      <w:t xml:space="preserve"> </w:t>
    </w:r>
    <w:r>
      <w:rPr>
        <w:color w:val="000000"/>
        <w:sz w:val="14"/>
        <w:szCs w:val="14"/>
        <w:lang w:val="en-US"/>
      </w:rPr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7611B"/>
    <w:multiLevelType w:val="multilevel"/>
    <w:tmpl w:val="0D17611B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5D"/>
    <w:rsid w:val="00052C46"/>
    <w:rsid w:val="00090EF6"/>
    <w:rsid w:val="000C6180"/>
    <w:rsid w:val="000D0F59"/>
    <w:rsid w:val="000D2D13"/>
    <w:rsid w:val="000E2B08"/>
    <w:rsid w:val="000F561E"/>
    <w:rsid w:val="000F7355"/>
    <w:rsid w:val="001067DC"/>
    <w:rsid w:val="00113CDA"/>
    <w:rsid w:val="001432CC"/>
    <w:rsid w:val="00151AEB"/>
    <w:rsid w:val="0015399D"/>
    <w:rsid w:val="00157C7C"/>
    <w:rsid w:val="0017074A"/>
    <w:rsid w:val="0017528E"/>
    <w:rsid w:val="001A2EE4"/>
    <w:rsid w:val="001A3C08"/>
    <w:rsid w:val="001A6DEB"/>
    <w:rsid w:val="001B080A"/>
    <w:rsid w:val="001D171D"/>
    <w:rsid w:val="001F2DB8"/>
    <w:rsid w:val="001F72FA"/>
    <w:rsid w:val="00203F80"/>
    <w:rsid w:val="00205C23"/>
    <w:rsid w:val="0025453C"/>
    <w:rsid w:val="0026346F"/>
    <w:rsid w:val="0027206D"/>
    <w:rsid w:val="002740AB"/>
    <w:rsid w:val="002769D0"/>
    <w:rsid w:val="00282BF0"/>
    <w:rsid w:val="002A200D"/>
    <w:rsid w:val="002A3500"/>
    <w:rsid w:val="002A3B09"/>
    <w:rsid w:val="002E59C9"/>
    <w:rsid w:val="002E71C9"/>
    <w:rsid w:val="002F705D"/>
    <w:rsid w:val="00300588"/>
    <w:rsid w:val="00316160"/>
    <w:rsid w:val="00321AA6"/>
    <w:rsid w:val="00335FD6"/>
    <w:rsid w:val="00360EDA"/>
    <w:rsid w:val="00365BBE"/>
    <w:rsid w:val="003818DF"/>
    <w:rsid w:val="00385789"/>
    <w:rsid w:val="003B1C31"/>
    <w:rsid w:val="003C1FE2"/>
    <w:rsid w:val="003E4A5C"/>
    <w:rsid w:val="004310F1"/>
    <w:rsid w:val="004318FA"/>
    <w:rsid w:val="004340F2"/>
    <w:rsid w:val="00435707"/>
    <w:rsid w:val="004524CE"/>
    <w:rsid w:val="00471076"/>
    <w:rsid w:val="00471558"/>
    <w:rsid w:val="0047194B"/>
    <w:rsid w:val="004811AB"/>
    <w:rsid w:val="00482F33"/>
    <w:rsid w:val="004A5585"/>
    <w:rsid w:val="004B3301"/>
    <w:rsid w:val="004C623F"/>
    <w:rsid w:val="004D5120"/>
    <w:rsid w:val="004D6EBA"/>
    <w:rsid w:val="004F79AF"/>
    <w:rsid w:val="00501EB5"/>
    <w:rsid w:val="00510239"/>
    <w:rsid w:val="00531D36"/>
    <w:rsid w:val="00544DFE"/>
    <w:rsid w:val="005463F5"/>
    <w:rsid w:val="00550313"/>
    <w:rsid w:val="00555C40"/>
    <w:rsid w:val="00566606"/>
    <w:rsid w:val="0057241D"/>
    <w:rsid w:val="00572CFF"/>
    <w:rsid w:val="0057366D"/>
    <w:rsid w:val="00582EC7"/>
    <w:rsid w:val="005834AC"/>
    <w:rsid w:val="005857F0"/>
    <w:rsid w:val="005959DC"/>
    <w:rsid w:val="005F23F0"/>
    <w:rsid w:val="005F3D3C"/>
    <w:rsid w:val="006034B1"/>
    <w:rsid w:val="0062018D"/>
    <w:rsid w:val="00630364"/>
    <w:rsid w:val="00630C57"/>
    <w:rsid w:val="00636D3E"/>
    <w:rsid w:val="00651D01"/>
    <w:rsid w:val="00660E3A"/>
    <w:rsid w:val="00665BD5"/>
    <w:rsid w:val="0068103E"/>
    <w:rsid w:val="006937A9"/>
    <w:rsid w:val="006A27F4"/>
    <w:rsid w:val="00701F3E"/>
    <w:rsid w:val="00703EBF"/>
    <w:rsid w:val="00715066"/>
    <w:rsid w:val="007325DA"/>
    <w:rsid w:val="00776038"/>
    <w:rsid w:val="00792659"/>
    <w:rsid w:val="007926E7"/>
    <w:rsid w:val="007A0C8A"/>
    <w:rsid w:val="007B2BCD"/>
    <w:rsid w:val="007B5442"/>
    <w:rsid w:val="007B7EE6"/>
    <w:rsid w:val="007E6A53"/>
    <w:rsid w:val="0080230F"/>
    <w:rsid w:val="008112A3"/>
    <w:rsid w:val="0081459E"/>
    <w:rsid w:val="00823020"/>
    <w:rsid w:val="008273A6"/>
    <w:rsid w:val="008361A0"/>
    <w:rsid w:val="008419F2"/>
    <w:rsid w:val="00883CDF"/>
    <w:rsid w:val="00896A45"/>
    <w:rsid w:val="008B2B20"/>
    <w:rsid w:val="008B6564"/>
    <w:rsid w:val="008C3DEF"/>
    <w:rsid w:val="008D156D"/>
    <w:rsid w:val="008E5141"/>
    <w:rsid w:val="008E75B4"/>
    <w:rsid w:val="008F083C"/>
    <w:rsid w:val="00907AB4"/>
    <w:rsid w:val="0091630F"/>
    <w:rsid w:val="00916D7C"/>
    <w:rsid w:val="00932C5F"/>
    <w:rsid w:val="00945467"/>
    <w:rsid w:val="009530DD"/>
    <w:rsid w:val="00954125"/>
    <w:rsid w:val="00954B58"/>
    <w:rsid w:val="00966C1D"/>
    <w:rsid w:val="00976111"/>
    <w:rsid w:val="0099124B"/>
    <w:rsid w:val="009A0BBA"/>
    <w:rsid w:val="009B075D"/>
    <w:rsid w:val="009B5A02"/>
    <w:rsid w:val="009C0B7F"/>
    <w:rsid w:val="009C3046"/>
    <w:rsid w:val="00A10229"/>
    <w:rsid w:val="00A25CC2"/>
    <w:rsid w:val="00A34562"/>
    <w:rsid w:val="00A56E8F"/>
    <w:rsid w:val="00A6661E"/>
    <w:rsid w:val="00AC4E87"/>
    <w:rsid w:val="00AE0F1D"/>
    <w:rsid w:val="00AE3F1C"/>
    <w:rsid w:val="00AE59A1"/>
    <w:rsid w:val="00AF362B"/>
    <w:rsid w:val="00B37D77"/>
    <w:rsid w:val="00B655BC"/>
    <w:rsid w:val="00B75C73"/>
    <w:rsid w:val="00B8460D"/>
    <w:rsid w:val="00B90266"/>
    <w:rsid w:val="00B9631E"/>
    <w:rsid w:val="00BB0BAC"/>
    <w:rsid w:val="00BB341C"/>
    <w:rsid w:val="00BC50CB"/>
    <w:rsid w:val="00BD2419"/>
    <w:rsid w:val="00BE065B"/>
    <w:rsid w:val="00BE4C33"/>
    <w:rsid w:val="00BF533E"/>
    <w:rsid w:val="00C0054C"/>
    <w:rsid w:val="00C12281"/>
    <w:rsid w:val="00C21DE7"/>
    <w:rsid w:val="00C364E1"/>
    <w:rsid w:val="00C56B79"/>
    <w:rsid w:val="00C70ABE"/>
    <w:rsid w:val="00C71236"/>
    <w:rsid w:val="00C82247"/>
    <w:rsid w:val="00C82D4F"/>
    <w:rsid w:val="00C83A5D"/>
    <w:rsid w:val="00C83ADF"/>
    <w:rsid w:val="00C97905"/>
    <w:rsid w:val="00CA31A0"/>
    <w:rsid w:val="00CA6ADB"/>
    <w:rsid w:val="00CB3B60"/>
    <w:rsid w:val="00CD2D04"/>
    <w:rsid w:val="00CD75C9"/>
    <w:rsid w:val="00D06131"/>
    <w:rsid w:val="00D127E6"/>
    <w:rsid w:val="00D43763"/>
    <w:rsid w:val="00D52AF0"/>
    <w:rsid w:val="00D54A1C"/>
    <w:rsid w:val="00D54CA1"/>
    <w:rsid w:val="00D606CB"/>
    <w:rsid w:val="00D75B76"/>
    <w:rsid w:val="00DA38FE"/>
    <w:rsid w:val="00DA64A7"/>
    <w:rsid w:val="00DB56E6"/>
    <w:rsid w:val="00DE280F"/>
    <w:rsid w:val="00DE4611"/>
    <w:rsid w:val="00DF5AAF"/>
    <w:rsid w:val="00E147B6"/>
    <w:rsid w:val="00E2212E"/>
    <w:rsid w:val="00E4317D"/>
    <w:rsid w:val="00E53F8C"/>
    <w:rsid w:val="00E655EF"/>
    <w:rsid w:val="00E704FC"/>
    <w:rsid w:val="00EA4135"/>
    <w:rsid w:val="00EA68B0"/>
    <w:rsid w:val="00EB2B0C"/>
    <w:rsid w:val="00ED556D"/>
    <w:rsid w:val="00EF043F"/>
    <w:rsid w:val="00F07F70"/>
    <w:rsid w:val="00F16CD7"/>
    <w:rsid w:val="00F27430"/>
    <w:rsid w:val="00F31B90"/>
    <w:rsid w:val="00F54367"/>
    <w:rsid w:val="00F55F75"/>
    <w:rsid w:val="00F9357A"/>
    <w:rsid w:val="00FB507A"/>
    <w:rsid w:val="00FC259D"/>
    <w:rsid w:val="00FD2613"/>
    <w:rsid w:val="15C3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firstLine="1418"/>
      <w:outlineLvl w:val="0"/>
    </w:pPr>
    <w:rPr>
      <w:sz w:val="32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b/>
      <w:sz w:val="26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/>
      <w:sz w:val="24"/>
    </w:rPr>
  </w:style>
  <w:style w:type="paragraph" w:styleId="5">
    <w:name w:val="heading 4"/>
    <w:basedOn w:val="1"/>
    <w:next w:val="1"/>
    <w:qFormat/>
    <w:uiPriority w:val="0"/>
    <w:pPr>
      <w:keepNext/>
      <w:ind w:left="4536"/>
      <w:jc w:val="right"/>
      <w:outlineLvl w:val="3"/>
    </w:pPr>
    <w:rPr>
      <w:rFonts w:ascii="Arial" w:hAnsi="Arial"/>
      <w:sz w:val="24"/>
    </w:rPr>
  </w:style>
  <w:style w:type="paragraph" w:styleId="6">
    <w:name w:val="heading 5"/>
    <w:basedOn w:val="1"/>
    <w:next w:val="1"/>
    <w:qFormat/>
    <w:uiPriority w:val="0"/>
    <w:pPr>
      <w:keepNext/>
      <w:spacing w:line="360" w:lineRule="auto"/>
      <w:jc w:val="center"/>
      <w:outlineLvl w:val="4"/>
    </w:pPr>
    <w:rPr>
      <w:rFonts w:ascii="Arial" w:hAnsi="Arial"/>
      <w:sz w:val="24"/>
    </w:rPr>
  </w:style>
  <w:style w:type="paragraph" w:styleId="7">
    <w:name w:val="heading 6"/>
    <w:basedOn w:val="1"/>
    <w:next w:val="1"/>
    <w:qFormat/>
    <w:uiPriority w:val="0"/>
    <w:pPr>
      <w:keepNext/>
      <w:spacing w:line="360" w:lineRule="auto"/>
      <w:outlineLvl w:val="5"/>
    </w:pPr>
    <w:rPr>
      <w:rFonts w:ascii="Arial" w:hAnsi="Arial"/>
      <w:sz w:val="24"/>
      <w:u w:val="single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sz w:val="26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rFonts w:ascii="Arial" w:hAnsi="Arial"/>
      <w:b/>
      <w:sz w:val="40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uiPriority w:val="0"/>
    <w:rPr>
      <w:rFonts w:ascii="Arial" w:hAnsi="Arial"/>
      <w:sz w:val="24"/>
    </w:rPr>
  </w:style>
  <w:style w:type="paragraph" w:styleId="14">
    <w:name w:val="Body Text 2"/>
    <w:basedOn w:val="1"/>
    <w:uiPriority w:val="0"/>
    <w:pPr>
      <w:spacing w:line="360" w:lineRule="auto"/>
    </w:pPr>
    <w:rPr>
      <w:sz w:val="26"/>
    </w:rPr>
  </w:style>
  <w:style w:type="paragraph" w:styleId="15">
    <w:name w:val="Body Text 3"/>
    <w:basedOn w:val="1"/>
    <w:uiPriority w:val="0"/>
    <w:pPr>
      <w:jc w:val="both"/>
    </w:pPr>
    <w:rPr>
      <w:sz w:val="24"/>
    </w:rPr>
  </w:style>
  <w:style w:type="paragraph" w:styleId="16">
    <w:name w:val="Body Text Indent"/>
    <w:basedOn w:val="1"/>
    <w:uiPriority w:val="0"/>
    <w:pPr>
      <w:spacing w:line="360" w:lineRule="auto"/>
      <w:ind w:firstLine="720"/>
      <w:jc w:val="both"/>
    </w:pPr>
    <w:rPr>
      <w:sz w:val="28"/>
    </w:rPr>
  </w:style>
  <w:style w:type="paragraph" w:styleId="17">
    <w:name w:val="Body Text Indent 2"/>
    <w:basedOn w:val="1"/>
    <w:uiPriority w:val="0"/>
    <w:pPr>
      <w:shd w:val="clear" w:color="auto" w:fill="FFFFFF"/>
      <w:tabs>
        <w:tab w:val="left" w:pos="312"/>
      </w:tabs>
      <w:spacing w:line="360" w:lineRule="auto"/>
      <w:ind w:left="720" w:firstLine="720"/>
    </w:pPr>
    <w:rPr>
      <w:rFonts w:ascii="Arial" w:hAnsi="Arial"/>
      <w:color w:val="000000"/>
      <w:spacing w:val="-1"/>
      <w:w w:val="104"/>
      <w:sz w:val="24"/>
    </w:rPr>
  </w:style>
  <w:style w:type="paragraph" w:styleId="18">
    <w:name w:val="Body Text Indent 3"/>
    <w:basedOn w:val="1"/>
    <w:uiPriority w:val="0"/>
    <w:pPr>
      <w:shd w:val="clear" w:color="auto" w:fill="FFFFFF"/>
      <w:tabs>
        <w:tab w:val="left" w:pos="312"/>
      </w:tabs>
      <w:spacing w:line="360" w:lineRule="auto"/>
      <w:ind w:left="1655" w:hanging="544"/>
    </w:pPr>
    <w:rPr>
      <w:rFonts w:ascii="Arial" w:hAnsi="Arial"/>
      <w:color w:val="000000"/>
      <w:spacing w:val="1"/>
      <w:w w:val="104"/>
      <w:sz w:val="24"/>
    </w:rPr>
  </w:style>
  <w:style w:type="paragraph" w:styleId="19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20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21">
    <w:name w:val="Hyperlink"/>
    <w:uiPriority w:val="0"/>
    <w:rPr>
      <w:color w:val="0000FF"/>
      <w:u w:val="single"/>
    </w:rPr>
  </w:style>
  <w:style w:type="paragraph" w:styleId="22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  <w:lang w:eastAsia="bg-BG"/>
    </w:rPr>
  </w:style>
  <w:style w:type="character" w:styleId="23">
    <w:name w:val="page number"/>
    <w:basedOn w:val="10"/>
    <w:uiPriority w:val="0"/>
  </w:style>
  <w:style w:type="paragraph" w:customStyle="1" w:styleId="24">
    <w:name w:val="Return Address"/>
    <w:uiPriority w:val="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 w:eastAsia="Times New Roman" w:cs="Times New Roman"/>
      <w:caps/>
      <w:spacing w:val="30"/>
      <w:sz w:val="14"/>
      <w:lang w:val="en" w:eastAsia="en-US" w:bidi="ar-SA"/>
    </w:rPr>
  </w:style>
  <w:style w:type="paragraph" w:styleId="25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2.wmf"/><Relationship Id="rId3" Type="http://schemas.openxmlformats.org/officeDocument/2006/relationships/oleObject" Target="embeddings/oleObject2.bin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3"/>
    <customShpInfo spid="_x0000_s1026" textRotate="1"/>
    <customShpInfo spid="_x0000_s2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EXPRO</Company>
  <Pages>2</Pages>
  <Words>412</Words>
  <Characters>2352</Characters>
  <Lines>19</Lines>
  <Paragraphs>5</Paragraphs>
  <TotalTime>12</TotalTime>
  <ScaleCrop>false</ScaleCrop>
  <LinksUpToDate>false</LinksUpToDate>
  <CharactersWithSpaces>2759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2024-03-09T11:11:00Z</dcterms:created>
  <dc:creator>Kulekov</dc:creator>
  <cp:lastModifiedBy>Biljana Tomic</cp:lastModifiedBy>
  <cp:lastPrinted>2014-01-08T11:17:00Z</cp:lastPrinted>
  <dcterms:modified xsi:type="dcterms:W3CDTF">2024-03-09T15:28:22Z</dcterms:modified>
  <dc:title>ДОГОВОР ЗА НАЕМ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CC504ACFC6494ED4BC74C5D0114B505F_13</vt:lpwstr>
  </property>
</Properties>
</file>